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58C3" w:rsidRDefault="004158C3">
      <w:pPr>
        <w:widowControl/>
        <w:spacing w:line="276" w:lineRule="auto"/>
        <w:jc w:val="center"/>
        <w:rPr>
          <w:b/>
        </w:rPr>
      </w:pPr>
    </w:p>
    <w:p w14:paraId="00000017" w14:textId="545D4AE6" w:rsidR="004158C3" w:rsidRDefault="00000000">
      <w:pPr>
        <w:widowControl/>
        <w:spacing w:line="276" w:lineRule="auto"/>
        <w:ind w:right="-607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19" w14:textId="77777777" w:rsidR="004158C3" w:rsidRDefault="00000000">
      <w:pPr>
        <w:widowControl/>
        <w:spacing w:before="240" w:after="5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Український ветеранський фонд запрошує до співпраці досвідчених фахівців, які обізнані зі специфікою побудови та розширення бізнесу в Україні, розуміють проблематику та потреби бізнесу в наш час.</w:t>
      </w:r>
    </w:p>
    <w:p w14:paraId="0000001A" w14:textId="77777777" w:rsidR="004158C3" w:rsidRDefault="00000000">
      <w:pPr>
        <w:widowControl/>
        <w:spacing w:before="240" w:after="5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Кінцевий термін подачі документів — 18 березня 2024 року (до 12:00 год за київським часом).</w:t>
      </w:r>
    </w:p>
    <w:p w14:paraId="0000001B" w14:textId="77777777" w:rsidR="004158C3" w:rsidRDefault="00000000">
      <w:pPr>
        <w:widowControl/>
        <w:spacing w:before="240" w:after="540"/>
        <w:jc w:val="both"/>
        <w:rPr>
          <w:i/>
          <w:color w:val="FF00FF"/>
          <w:sz w:val="28"/>
          <w:szCs w:val="28"/>
        </w:rPr>
      </w:pPr>
      <w:r>
        <w:rPr>
          <w:sz w:val="28"/>
          <w:szCs w:val="28"/>
        </w:rPr>
        <w:t>Подати заявку</w:t>
      </w:r>
      <w:r>
        <w:rPr>
          <w:color w:val="FF00FF"/>
          <w:sz w:val="28"/>
          <w:szCs w:val="28"/>
        </w:rPr>
        <w:t xml:space="preserve"> </w:t>
      </w:r>
      <w:hyperlink r:id="rId6">
        <w:r>
          <w:rPr>
            <w:i/>
            <w:color w:val="1155CC"/>
            <w:sz w:val="28"/>
            <w:szCs w:val="28"/>
            <w:u w:val="single"/>
          </w:rPr>
          <w:t>можна за цим посиланням</w:t>
        </w:r>
      </w:hyperlink>
      <w:r>
        <w:rPr>
          <w:i/>
          <w:color w:val="FF00FF"/>
          <w:sz w:val="28"/>
          <w:szCs w:val="28"/>
        </w:rPr>
        <w:t xml:space="preserve"> </w:t>
      </w:r>
      <w:r>
        <w:rPr>
          <w:i/>
          <w:sz w:val="28"/>
          <w:szCs w:val="28"/>
        </w:rPr>
        <w:t>(для цього необхідно зареєструватися, увійти, обрати ліворуч на панелі “Програми”  – “Варто почати власну справу” і обрати “Подати заявку на експерта”).</w:t>
      </w:r>
    </w:p>
    <w:p w14:paraId="0000001C" w14:textId="77777777" w:rsidR="004158C3" w:rsidRDefault="00000000">
      <w:pPr>
        <w:widowControl/>
        <w:spacing w:before="240" w:after="5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результати добору буде повідомлено листом на електронні пошти кандидатів.</w:t>
      </w:r>
    </w:p>
    <w:p w14:paraId="0000001D" w14:textId="77777777" w:rsidR="004158C3" w:rsidRDefault="00000000">
      <w:pPr>
        <w:pStyle w:val="2"/>
        <w:keepNext w:val="0"/>
        <w:keepLines w:val="0"/>
        <w:widowControl/>
        <w:spacing w:before="0" w:after="300" w:line="276" w:lineRule="auto"/>
        <w:jc w:val="both"/>
        <w:rPr>
          <w:sz w:val="28"/>
          <w:szCs w:val="28"/>
        </w:rPr>
      </w:pPr>
      <w:bookmarkStart w:id="0" w:name="_heading=h.5p3tfvykbv5j" w:colFirst="0" w:colLast="0"/>
      <w:bookmarkEnd w:id="0"/>
      <w:r>
        <w:rPr>
          <w:sz w:val="28"/>
          <w:szCs w:val="28"/>
        </w:rPr>
        <w:t>Які обов’язки експертів Українського ветеранського фонду та вимоги до кандидатів</w:t>
      </w:r>
    </w:p>
    <w:p w14:paraId="0000001E" w14:textId="77777777" w:rsidR="004158C3" w:rsidRDefault="00000000">
      <w:pPr>
        <w:widowControl/>
        <w:spacing w:before="240" w:after="540" w:line="276" w:lineRule="auto"/>
        <w:ind w:left="72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Обов'язки експертів Експертної ради Фонду:</w:t>
      </w:r>
    </w:p>
    <w:p w14:paraId="0000001F" w14:textId="77777777" w:rsidR="004158C3" w:rsidRDefault="00000000">
      <w:pPr>
        <w:widowControl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Проведення експертного оцінювання аплікаційних пакетів відповідно до </w:t>
      </w:r>
      <w:hyperlink r:id="rId7">
        <w:r>
          <w:rPr>
            <w:sz w:val="28"/>
            <w:szCs w:val="28"/>
            <w:u w:val="single"/>
          </w:rPr>
          <w:t>Методики експертного оцінювання</w:t>
        </w:r>
      </w:hyperlink>
      <w:r>
        <w:rPr>
          <w:sz w:val="28"/>
          <w:szCs w:val="28"/>
        </w:rPr>
        <w:t xml:space="preserve"> (критерії оцінювання – додаток № 1);</w:t>
      </w:r>
    </w:p>
    <w:p w14:paraId="00000020" w14:textId="77777777" w:rsidR="004158C3" w:rsidRDefault="00000000">
      <w:pPr>
        <w:widowControl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Участь у публічній презентації (захисті) проєктів заявниками;</w:t>
      </w:r>
    </w:p>
    <w:p w14:paraId="00000021" w14:textId="77777777" w:rsidR="004158C3" w:rsidRDefault="00000000">
      <w:pPr>
        <w:widowControl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Формування рейтингового списку переможців конкурсного відбору.</w:t>
      </w:r>
    </w:p>
    <w:p w14:paraId="00000022" w14:textId="77777777" w:rsidR="004158C3" w:rsidRDefault="00000000">
      <w:pPr>
        <w:widowControl/>
        <w:spacing w:before="240" w:after="540" w:line="276" w:lineRule="auto"/>
        <w:ind w:left="72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Вимоги до кандидата в експерти Фонду:</w:t>
      </w:r>
    </w:p>
    <w:p w14:paraId="00000023" w14:textId="77777777" w:rsidR="004158C3" w:rsidRDefault="00000000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Вища освіта не нижче другого (магістерського) рівня;</w:t>
      </w:r>
    </w:p>
    <w:p w14:paraId="00000024" w14:textId="77777777" w:rsidR="004158C3" w:rsidRDefault="00000000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Досвід ефективного управління проєктами, зокрема досвід бюджетування проектів не менше 1 року;</w:t>
      </w:r>
    </w:p>
    <w:p w14:paraId="00000025" w14:textId="77777777" w:rsidR="004158C3" w:rsidRDefault="00000000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Досвід ведення бізнесу і/чи розуміння бізнес-процесів;</w:t>
      </w:r>
    </w:p>
    <w:p w14:paraId="00000026" w14:textId="77777777" w:rsidR="004158C3" w:rsidRDefault="00000000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Знання ділової української мови;</w:t>
      </w:r>
    </w:p>
    <w:p w14:paraId="00000027" w14:textId="77777777" w:rsidR="004158C3" w:rsidRDefault="00000000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Бездоганна ділова репутація.</w:t>
      </w:r>
    </w:p>
    <w:p w14:paraId="00000029" w14:textId="77777777" w:rsidR="004158C3" w:rsidRDefault="004158C3">
      <w:pPr>
        <w:widowControl/>
        <w:shd w:val="clear" w:color="auto" w:fill="FFFFFF"/>
        <w:spacing w:line="276" w:lineRule="auto"/>
        <w:jc w:val="both"/>
        <w:rPr>
          <w:color w:val="FF00FF"/>
          <w:sz w:val="28"/>
          <w:szCs w:val="28"/>
        </w:rPr>
      </w:pPr>
    </w:p>
    <w:p w14:paraId="0000002A" w14:textId="77777777" w:rsidR="004158C3" w:rsidRDefault="00000000">
      <w:pPr>
        <w:widowControl/>
        <w:spacing w:before="240" w:after="540" w:line="276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Добір кандидатів до Експертних рад відбувається відповідно до вимог </w:t>
      </w:r>
      <w:hyperlink r:id="rId8">
        <w:r>
          <w:rPr>
            <w:color w:val="0000FF"/>
            <w:sz w:val="28"/>
            <w:szCs w:val="28"/>
            <w:u w:val="single"/>
          </w:rPr>
          <w:t>Положення про Експертні ради бюджетної установи “Український</w:t>
        </w:r>
      </w:hyperlink>
      <w:hyperlink r:id="rId9">
        <w:r>
          <w:rPr>
            <w:sz w:val="28"/>
            <w:szCs w:val="28"/>
            <w:u w:val="single"/>
          </w:rPr>
          <w:t xml:space="preserve"> </w:t>
        </w:r>
      </w:hyperlink>
      <w:hyperlink r:id="rId10">
        <w:r>
          <w:rPr>
            <w:color w:val="0000FF"/>
            <w:sz w:val="28"/>
            <w:szCs w:val="28"/>
            <w:u w:val="single"/>
          </w:rPr>
          <w:t>ветеранський фонд”</w:t>
        </w:r>
      </w:hyperlink>
      <w:r>
        <w:rPr>
          <w:sz w:val="28"/>
          <w:szCs w:val="28"/>
        </w:rPr>
        <w:t xml:space="preserve"> та </w:t>
      </w:r>
      <w:hyperlink r:id="rId11">
        <w:r>
          <w:rPr>
            <w:color w:val="0000FF"/>
            <w:sz w:val="28"/>
            <w:szCs w:val="28"/>
            <w:u w:val="single"/>
          </w:rPr>
          <w:t>Положення про Комісію з добору експертів до Експертних рад</w:t>
        </w:r>
      </w:hyperlink>
      <w:r>
        <w:rPr>
          <w:color w:val="0000FF"/>
          <w:sz w:val="28"/>
          <w:szCs w:val="28"/>
        </w:rPr>
        <w:t>.</w:t>
      </w:r>
    </w:p>
    <w:p w14:paraId="0000002B" w14:textId="77777777" w:rsidR="004158C3" w:rsidRDefault="00000000">
      <w:pPr>
        <w:widowControl/>
        <w:spacing w:before="240" w:after="5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Звертаємо Вашу увагу: експерти Фонду не мають права одночасно бути також заявниками конкурсного відбору чи брати участь у реалізації проєктів, поданих до Фонду (на цей чи інший конкурсний відбір проєктів).</w:t>
      </w:r>
    </w:p>
    <w:p w14:paraId="0000002C" w14:textId="77777777" w:rsidR="004158C3" w:rsidRDefault="00000000">
      <w:pPr>
        <w:pStyle w:val="3"/>
        <w:keepNext w:val="0"/>
        <w:keepLines w:val="0"/>
        <w:widowControl/>
        <w:spacing w:line="276" w:lineRule="auto"/>
        <w:jc w:val="both"/>
      </w:pPr>
      <w:bookmarkStart w:id="1" w:name="_heading=h.wqunvv4sghr0" w:colFirst="0" w:colLast="0"/>
      <w:bookmarkEnd w:id="1"/>
      <w:r>
        <w:t>Як подати документи на конкурс: ключові поради</w:t>
      </w:r>
    </w:p>
    <w:p w14:paraId="0000002D" w14:textId="77777777" w:rsidR="004158C3" w:rsidRDefault="00000000">
      <w:pPr>
        <w:widowControl/>
        <w:spacing w:before="240" w:after="5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подачі документів на конкурс необхідно:</w:t>
      </w:r>
    </w:p>
    <w:p w14:paraId="0000002E" w14:textId="77777777" w:rsidR="004158C3" w:rsidRDefault="00000000">
      <w:pPr>
        <w:widowControl/>
        <w:numPr>
          <w:ilvl w:val="0"/>
          <w:numId w:val="3"/>
        </w:numPr>
        <w:spacing w:before="24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Ознайомитися з  Положенням про Експертні ради бюджетної установи “Український ветеранський фонд” (зокрема з пунктом 16) та з Методикою експертного оцінювання;</w:t>
      </w:r>
    </w:p>
    <w:p w14:paraId="0000002F" w14:textId="77777777" w:rsidR="004158C3" w:rsidRDefault="00000000">
      <w:pPr>
        <w:widowControl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заява (відповідно до додатка №1 до Положення про Експертні ради);</w:t>
      </w:r>
    </w:p>
    <w:p w14:paraId="00000030" w14:textId="77777777" w:rsidR="004158C3" w:rsidRDefault="00000000">
      <w:pPr>
        <w:widowControl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мотиваційний лист (у довільній формі);</w:t>
      </w:r>
    </w:p>
    <w:p w14:paraId="00000031" w14:textId="77777777" w:rsidR="004158C3" w:rsidRDefault="00000000">
      <w:pPr>
        <w:widowControl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копія документа, що посвідчує особу;</w:t>
      </w:r>
    </w:p>
    <w:p w14:paraId="00000032" w14:textId="77777777" w:rsidR="004158C3" w:rsidRDefault="00000000">
      <w:pPr>
        <w:widowControl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копія індивідуального податкового номера;</w:t>
      </w:r>
    </w:p>
    <w:p w14:paraId="00000033" w14:textId="77777777" w:rsidR="004158C3" w:rsidRDefault="00000000">
      <w:pPr>
        <w:widowControl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згода на збір та обробку персональних даних (відповідно до додатка 2 до Положення про Експертні ради);</w:t>
      </w:r>
    </w:p>
    <w:p w14:paraId="00000034" w14:textId="77777777" w:rsidR="004158C3" w:rsidRDefault="00000000">
      <w:pPr>
        <w:widowControl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розгорнуте фахове резюме державною мовою із додатками, що підтверджують профільну діяльність;</w:t>
      </w:r>
    </w:p>
    <w:p w14:paraId="00000035" w14:textId="77777777" w:rsidR="004158C3" w:rsidRDefault="00000000">
      <w:pPr>
        <w:widowControl/>
        <w:numPr>
          <w:ilvl w:val="0"/>
          <w:numId w:val="5"/>
        </w:numPr>
        <w:spacing w:after="54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копії документів кандидата, що підтверджують вищу освіту не нижче другого (магістерського) рівня.</w:t>
      </w:r>
    </w:p>
    <w:p w14:paraId="00000036" w14:textId="77777777" w:rsidR="004158C3" w:rsidRDefault="00000000">
      <w:pPr>
        <w:widowControl/>
        <w:spacing w:before="240" w:after="5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Всі копії документів подаються українською мовою та/або мовою оригіналу з перекладом на українську і ВИКЛЮЧНО у форматі PDF. Документи в іншому форматі розглядатись НЕ БУДУТЬ.</w:t>
      </w:r>
    </w:p>
    <w:p w14:paraId="00000037" w14:textId="77777777" w:rsidR="004158C3" w:rsidRDefault="00000000">
      <w:pPr>
        <w:widowControl/>
        <w:numPr>
          <w:ilvl w:val="0"/>
          <w:numId w:val="1"/>
        </w:numPr>
        <w:spacing w:before="24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Підготувати та підписати документи (обов’язкового підпису вимагає Заява та Згода кандидата на обробку персональних даних). Це можна зробити за допомогою ЕЦП.</w:t>
      </w:r>
    </w:p>
    <w:p w14:paraId="00000038" w14:textId="77777777" w:rsidR="004158C3" w:rsidRDefault="00000000">
      <w:pPr>
        <w:widowControl/>
        <w:numPr>
          <w:ilvl w:val="0"/>
          <w:numId w:val="1"/>
        </w:numPr>
        <w:spacing w:after="54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Заповнити інформацію та подати документи на конкурс з добору експертів в даній анкеті до зазначеного терміну.</w:t>
      </w:r>
    </w:p>
    <w:p w14:paraId="00000039" w14:textId="77777777" w:rsidR="004158C3" w:rsidRDefault="00000000">
      <w:pPr>
        <w:widowControl/>
        <w:spacing w:before="240" w:after="540" w:line="276" w:lineRule="auto"/>
        <w:jc w:val="both"/>
        <w:rPr>
          <w:color w:val="202124"/>
          <w:highlight w:val="white"/>
        </w:rPr>
      </w:pPr>
      <w:r>
        <w:rPr>
          <w:sz w:val="28"/>
          <w:szCs w:val="28"/>
        </w:rPr>
        <w:t>У разі виникнення запитань, будь ласка, звертайтеся на електронну пошту a.ivaniuk@veteranfund.mva.gov.ua</w:t>
      </w:r>
    </w:p>
    <w:sectPr w:rsidR="004158C3">
      <w:pgSz w:w="11906" w:h="16838"/>
      <w:pgMar w:top="566" w:right="1145" w:bottom="56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673"/>
    <w:multiLevelType w:val="multilevel"/>
    <w:tmpl w:val="E73A2A52"/>
    <w:lvl w:ilvl="0">
      <w:start w:val="1"/>
      <w:numFmt w:val="decimal"/>
      <w:lvlText w:val="%1.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036AC3"/>
    <w:multiLevelType w:val="multilevel"/>
    <w:tmpl w:val="1A28F12E"/>
    <w:lvl w:ilvl="0">
      <w:start w:val="1"/>
      <w:numFmt w:val="decimal"/>
      <w:lvlText w:val="%1.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C96458"/>
    <w:multiLevelType w:val="multilevel"/>
    <w:tmpl w:val="9B9A0F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  <w:shd w:val="clear" w:color="auto" w:fill="F3F3F3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121AEF"/>
    <w:multiLevelType w:val="multilevel"/>
    <w:tmpl w:val="037CEA80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  <w:shd w:val="clear" w:color="auto" w:fill="F3F3F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B12397"/>
    <w:multiLevelType w:val="multilevel"/>
    <w:tmpl w:val="227AF2C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  <w:shd w:val="clear" w:color="auto" w:fill="F3F3F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21281979">
    <w:abstractNumId w:val="3"/>
  </w:num>
  <w:num w:numId="2" w16cid:durableId="162672652">
    <w:abstractNumId w:val="1"/>
  </w:num>
  <w:num w:numId="3" w16cid:durableId="2132819699">
    <w:abstractNumId w:val="4"/>
  </w:num>
  <w:num w:numId="4" w16cid:durableId="221675381">
    <w:abstractNumId w:val="0"/>
  </w:num>
  <w:num w:numId="5" w16cid:durableId="1593852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C3"/>
    <w:rsid w:val="004158C3"/>
    <w:rsid w:val="00F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320C"/>
  <w15:docId w15:val="{696C497F-FA41-4970-83B1-A2B1FABA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061"/>
    <w:pPr>
      <w:suppressAutoHyphens/>
      <w:autoSpaceDN w:val="0"/>
      <w:textAlignment w:val="baseline"/>
    </w:pPr>
    <w:rPr>
      <w:rFonts w:eastAsia="Andale Sans UI" w:cs="Tahoma"/>
      <w:kern w:val="3"/>
      <w:lang w:eastAsia="ja-JP" w:bidi="fa-I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0696E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C474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7">
    <w:name w:val="Unresolved Mention"/>
    <w:basedOn w:val="a0"/>
    <w:uiPriority w:val="99"/>
    <w:semiHidden/>
    <w:unhideWhenUsed/>
    <w:rsid w:val="00944BF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44BF4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D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anfund.com.ua/wp-content/uploads/2024/03/Pol-Exp-ra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eteranfund.com.ua/doc/Competitions/metodika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vfproject.com.ua/" TargetMode="External"/><Relationship Id="rId11" Type="http://schemas.openxmlformats.org/officeDocument/2006/relationships/hyperlink" Target="https://veteranfund.com.ua/doc/Competitions/varto2023-1/pologenna_ko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teranfund.com.ua/wp-content/uploads/2024/03/Pol-Exp-ra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eranfund.com.ua/wp-content/uploads/2024/03/Pol-Exp-r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a4e49uUnWUaiuRn7ZsfpQtiyA==">CgMxLjAyDmguNXAzdGZ2eWtidjVqMg5oLndxdW52djRzZ2hyMDgAciExX0hfeFZxNmpSZUwteVdMeUZ4Rmx0QV9WMVlrSmpMSlA=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2182</Words>
  <Characters>1244</Characters>
  <Application>Microsoft Office Word</Application>
  <DocSecurity>0</DocSecurity>
  <Lines>10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dcterms:created xsi:type="dcterms:W3CDTF">2023-03-27T15:16:00Z</dcterms:created>
  <dcterms:modified xsi:type="dcterms:W3CDTF">2024-03-08T12:55:00Z</dcterms:modified>
</cp:coreProperties>
</file>